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 муниципального образования Курганинский район «Экономическое развитие и инновационная экономика Курганинского района» на 2018-2024 годы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i/>
          <w:i/>
        </w:rPr>
      </w:pPr>
      <w:r>
        <w:rPr>
          <w:i/>
        </w:rPr>
        <w:t xml:space="preserve">                           </w:t>
      </w:r>
    </w:p>
    <w:p>
      <w:pPr>
        <w:pStyle w:val="Normal"/>
        <w:tabs>
          <w:tab w:val="clear" w:pos="708"/>
          <w:tab w:val="left" w:pos="0" w:leader="none"/>
        </w:tabs>
        <w:jc w:val="center"/>
        <w:rPr/>
      </w:pPr>
      <w:r>
        <w:rPr>
          <w:b/>
          <w:sz w:val="28"/>
          <w:szCs w:val="28"/>
        </w:rPr>
        <w:t>и оценке эффективности ее реализации за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Характеристика итогов реализации муниципальной программы муниципального образования Курганинский район «Экономическое развитие и инновационная экономика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Курганинского района»                     на 2018-2024 годы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i/>
        </w:rPr>
        <w:t xml:space="preserve">                                     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>Муниципальная программа муниципального образования Курганинский район «Экономическое развитие и инновационная экономика Курганинского района» на 2018-2024 (далее – муниципальная программа) утверждена постановлением администрации муниципального образования Курганинский район от 26 июля 2017 года № 673 (с изменениями и дополнениями от 29 января 2018 года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 59, от 25 декабря 2018 года № 1451, от 29 января 2019 года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 57, от 17 декабря 2019 года № 1547, от 24 декабря 2020 г. №1470, от 23 ноября 2021 г. №1316, от 29 декабря 2021 г. №1528, от 1 декабря 2022 г. №1379,            от 29 декабря 2022 г. №1582) и включает в себя две подпрограммы: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подпрограмма № 1 «Формирование и продвижение экономически и инвестиционно-привлекательного образа Курганинского района»;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i/>
        </w:rPr>
        <w:t xml:space="preserve"> </w:t>
      </w:r>
      <w:r>
        <w:rPr>
          <w:sz w:val="28"/>
          <w:szCs w:val="28"/>
        </w:rPr>
        <w:t xml:space="preserve">2. подпрограмма № 2 «Развитие малого и среднего предпринимательства на территории муниципального образования Курганинский район».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 – администрация муниципального образования Курганинский район (отдел инвестиций и стратегического развития администрации муниципального образования Курганинский район (далее - отдел инвестиций).</w:t>
      </w:r>
    </w:p>
    <w:p>
      <w:pPr>
        <w:pStyle w:val="ConsPlusNonformat"/>
        <w:widowControl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муниципальной программы в 2022 году была направлена на</w:t>
      </w:r>
      <w:r>
        <w:rPr>
          <w:sz w:val="28"/>
          <w:szCs w:val="28"/>
        </w:rPr>
        <w:t xml:space="preserve"> </w:t>
      </w:r>
      <w:r>
        <w:rPr>
          <w:rStyle w:val="FontStyle54"/>
          <w:b w:val="false"/>
          <w:bCs w:val="false"/>
          <w:sz w:val="28"/>
          <w:szCs w:val="28"/>
        </w:rPr>
        <w:t>формирование и продвижение экономически и инвестиционно привлекательного образа     Курганинского   района и создание благоприятных условий для развития малого и среднего предпринимательства  на основе повышения качества и эффективности мер поддержки на муниципальном уровне в Курганинском районе.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целевой установкой муниципальной программы является формирование и продвижение экономически и инвестиционно-привлека-тельного образа Курганинского района и 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в Курганинском  районе.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Достижение указанных целей требует решения следующих задач: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инвестиционных предложений, подготовка презен-тационного материала для представления на выставочных мероприятиях, развитие и координация выставочно-ярмарочной деятельности района, обеспечивающей продвижение интересов района  на рынках товаров, услуг 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капитала;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FontStyle54"/>
          <w:b w:val="false"/>
          <w:sz w:val="28"/>
          <w:szCs w:val="28"/>
        </w:rPr>
        <w:t xml:space="preserve">увеличение доли участия субъектов малого и среднего предприни-мательства в общем обороте хозяйствующих субъектов Курганинского района;   развитие системы финансовой поддержки субъектов малого и среднего предпринимательства; предоставление  методической,  информационной, консультационной, образовательной и правовой поддержки субъектам малого и среднего предпринимательства; </w:t>
      </w:r>
      <w:r>
        <w:rPr>
          <w:sz w:val="28"/>
          <w:szCs w:val="28"/>
        </w:rPr>
        <w:t>создание новых рабочих мест;  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предпринимательства.</w:t>
      </w:r>
    </w:p>
    <w:p>
      <w:pPr>
        <w:pStyle w:val="Style41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Важнейшим направлением деятельности администрации муниципального образования Курганинский район, способным обеспечить социально-экономическое развитие района, является стимулирование процесса привлечения инвестиций, создание благоприятного инвестиционного климата.</w:t>
      </w:r>
    </w:p>
    <w:p>
      <w:pPr>
        <w:pStyle w:val="Style41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развития экономики Курганинского района, привлечения инвестиций и продвижения продукции предприятий, расположенных на территории Курганинского района, администрация муниципального образования Курганинский район активно участвует                  в выставочно-ярмарочных мероприятиях, проводимых на территории Краснодарского края.</w:t>
      </w:r>
    </w:p>
    <w:p>
      <w:pPr>
        <w:pStyle w:val="Style41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rStyle w:val="FontStyle54"/>
          <w:b w:val="false"/>
          <w:bCs w:val="false"/>
          <w:sz w:val="28"/>
          <w:szCs w:val="28"/>
        </w:rPr>
        <w:t xml:space="preserve">С 2019 года проводится муниципальный инвестиционный форум.              В феврале 2022 года был проведен четвертый муниципальный инвестиционный форум. </w:t>
      </w:r>
      <w:r>
        <w:rPr>
          <w:sz w:val="28"/>
          <w:szCs w:val="28"/>
        </w:rPr>
        <w:t>В ходе мероприятия состоялось публичное подписание                           19 муниципальных инвестиционных соглашений на общую сумму 976,5 млн. рублей.</w:t>
      </w:r>
    </w:p>
    <w:p>
      <w:pPr>
        <w:pStyle w:val="Style41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/>
      </w:pPr>
      <w:r>
        <w:rPr>
          <w:sz w:val="28"/>
          <w:szCs w:val="28"/>
        </w:rPr>
        <w:t xml:space="preserve">За период с 2015 - 2022 годы заключено 79 соглашений (протоколов           о намерениях) муниципального уровня о реализации инвестиционных проектов на территории муниципального образования Курганинский район на общую сумму 6,47 млрд. рублей , из них: </w:t>
      </w:r>
    </w:p>
    <w:p>
      <w:pPr>
        <w:pStyle w:val="Style41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/>
      </w:pPr>
      <w:r>
        <w:rPr>
          <w:sz w:val="28"/>
          <w:szCs w:val="28"/>
        </w:rPr>
        <w:t>в 2015 году 7 соглашений на сумму 332,3 млн. рублей;</w:t>
      </w:r>
    </w:p>
    <w:p>
      <w:pPr>
        <w:pStyle w:val="Style41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 году 4 соглашения на сумму 1,1 млрд. рублей;</w:t>
      </w:r>
    </w:p>
    <w:p>
      <w:pPr>
        <w:pStyle w:val="Style41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году 4 соглашения на сумму 768 млн. рублей;</w:t>
      </w:r>
    </w:p>
    <w:p>
      <w:pPr>
        <w:pStyle w:val="Style41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 3 соглашения на сумму 514,03 млн. рублей;</w:t>
      </w:r>
    </w:p>
    <w:p>
      <w:pPr>
        <w:pStyle w:val="Style41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/>
      </w:pPr>
      <w:r>
        <w:rPr>
          <w:sz w:val="28"/>
          <w:szCs w:val="28"/>
        </w:rPr>
        <w:t>в 2019 году 15 соглашений на сумму 1217,62 млн. рублей, в т.ч.                     3 соглашения на форуме «Сочи-2019» на сумму 1030,92 млн. рублей.;</w:t>
      </w:r>
    </w:p>
    <w:p>
      <w:pPr>
        <w:pStyle w:val="Style41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 году 12 соглашений на сумму 1014,5 млн. рублей.</w:t>
      </w:r>
    </w:p>
    <w:p>
      <w:pPr>
        <w:pStyle w:val="Style41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 году 15 соглашений на сумму 704,4 млн. рублей;</w:t>
      </w:r>
    </w:p>
    <w:p>
      <w:pPr>
        <w:pStyle w:val="Style41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2022 году 19 соглашений на сумму 976,5 млн. рублей.</w:t>
      </w:r>
    </w:p>
    <w:p>
      <w:pPr>
        <w:pStyle w:val="Style41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период с 2007 по 2022  год реализовано 88 инвестпроектов на сумму 6346,25 млн. руб., создано 1342 новых рабочих мест. По итогам 2022 года завершена реализация 17-ти проектов, с общим объемом инвестиций            722,1 млн. рублей, создано 158 новых рабочих мест,  из них наиболее значимые: «Строительство склада-холодильника»,  инвестор ООО «Кубанский Бекон»; «Строительство производственно-складского комплекса «Плодовод», инвестор ИП Мецрицян А.А.; «Модернизация кафе с благоустройством прилегающей территории», инвестор ООО «Островок»; «</w:t>
      </w:r>
      <w:r>
        <w:rPr>
          <w:rFonts w:eastAsia="Calibri"/>
          <w:bCs/>
          <w:sz w:val="28"/>
          <w:szCs w:val="28"/>
          <w:lang w:eastAsia="en-US"/>
        </w:rPr>
        <w:t xml:space="preserve">Разведение коз молочного  направления», инвестор ИП Каранатова Д.П.; «Цех по переработке молока, </w:t>
      </w:r>
      <w:r>
        <w:rPr>
          <w:rFonts w:eastAsia="Calibri" w:cs="Calibri" w:ascii="Calibri" w:hAnsi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инвестор  ИП Тахмазян С.А.; «</w:t>
      </w:r>
      <w:r>
        <w:rPr>
          <w:rFonts w:eastAsia="Calibri"/>
          <w:bCs/>
          <w:sz w:val="28"/>
          <w:szCs w:val="28"/>
          <w:lang w:val="ru-RU" w:eastAsia="ru-RU"/>
        </w:rPr>
        <w:t>Строительство автомойки самообслуживания</w:t>
      </w:r>
      <w:r>
        <w:rPr>
          <w:rFonts w:eastAsia="Calibri"/>
          <w:bCs/>
          <w:sz w:val="28"/>
          <w:szCs w:val="28"/>
          <w:lang w:eastAsia="en-US"/>
        </w:rPr>
        <w:t xml:space="preserve">», инвестор </w:t>
      </w:r>
      <w:r>
        <w:rPr>
          <w:rFonts w:eastAsia="Calibri"/>
          <w:bCs/>
          <w:sz w:val="28"/>
          <w:szCs w:val="28"/>
          <w:lang w:val="ru-RU" w:eastAsia="ru-RU"/>
        </w:rPr>
        <w:t>ИП Плетнев Л.Е.</w:t>
      </w:r>
      <w:r>
        <w:rPr>
          <w:rFonts w:eastAsia="Calibri"/>
          <w:bCs/>
          <w:sz w:val="28"/>
          <w:szCs w:val="28"/>
          <w:lang w:eastAsia="en-US"/>
        </w:rPr>
        <w:t>; «</w:t>
      </w:r>
      <w:r>
        <w:rPr>
          <w:sz w:val="28"/>
          <w:szCs w:val="28"/>
          <w:shd w:fill="FFFFFF" w:val="clear"/>
        </w:rPr>
        <w:t xml:space="preserve">Автомойка </w:t>
      </w:r>
      <w:r>
        <w:rPr>
          <w:sz w:val="28"/>
          <w:szCs w:val="28"/>
          <w:shd w:fill="FFFFFF" w:val="clear"/>
        </w:rPr>
        <w:t>самообслуживания</w:t>
      </w:r>
      <w:r>
        <w:rPr>
          <w:sz w:val="28"/>
          <w:szCs w:val="28"/>
          <w:shd w:fill="FFFFFF" w:val="clear"/>
        </w:rPr>
        <w:t xml:space="preserve">», </w:t>
      </w:r>
      <w:r>
        <w:rPr>
          <w:sz w:val="28"/>
          <w:szCs w:val="28"/>
          <w:shd w:fill="FFFFFF" w:val="clear"/>
        </w:rPr>
        <w:t xml:space="preserve"> инвестор</w:t>
      </w:r>
      <w:r>
        <w:rPr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>ИП</w:t>
      </w:r>
      <w:r>
        <w:rPr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>Удовицкий</w:t>
      </w:r>
      <w:r>
        <w:rPr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>С</w:t>
      </w:r>
      <w:r>
        <w:rPr>
          <w:sz w:val="28"/>
          <w:szCs w:val="28"/>
          <w:shd w:fill="FFFFFF" w:val="clear"/>
        </w:rPr>
        <w:t>.</w:t>
      </w:r>
      <w:r>
        <w:rPr>
          <w:sz w:val="28"/>
          <w:szCs w:val="28"/>
          <w:shd w:fill="FFFFFF" w:val="clear"/>
        </w:rPr>
        <w:t>А</w:t>
      </w:r>
      <w:r>
        <w:rPr>
          <w:sz w:val="28"/>
          <w:szCs w:val="28"/>
          <w:shd w:fill="FFFFFF" w:val="clear"/>
        </w:rPr>
        <w:t>.</w:t>
      </w:r>
      <w:r>
        <w:rPr>
          <w:sz w:val="28"/>
          <w:szCs w:val="28"/>
        </w:rPr>
        <w:t xml:space="preserve"> </w:t>
      </w:r>
    </w:p>
    <w:p>
      <w:pPr>
        <w:pStyle w:val="Style41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/>
      </w:pPr>
      <w:r>
        <w:rPr>
          <w:sz w:val="28"/>
          <w:szCs w:val="28"/>
        </w:rPr>
        <w:t xml:space="preserve">В настоящее время в районе реализуется 25 инвестиционных проектов         с объемом инвестиций  2,4 млрд. рублей.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инвестиций в основной капитал за счет всех источников финансирования  за период  2007-2022 годы  составил  18,4 млрд. рублей.</w:t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ближайшей перспективе расширение инвестиционного потенциала планируется за счет реализации инвестиционных проектов, включенных в Единый реестр инвестиционных предложений Краснодарского края и проектов, подписанных на муниципальном уровне.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jc w:val="both"/>
        <w:rPr/>
      </w:pP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По направлению </w:t>
      </w:r>
      <w:hyperlink w:anchor="sub_1000">
        <w:r>
          <w:rPr>
            <w:b/>
            <w:sz w:val="28"/>
            <w:szCs w:val="28"/>
          </w:rPr>
          <w:t>подпрограммы</w:t>
        </w:r>
      </w:hyperlink>
      <w:r>
        <w:rPr>
          <w:b/>
          <w:sz w:val="28"/>
          <w:szCs w:val="28"/>
        </w:rPr>
        <w:t xml:space="preserve">  </w:t>
      </w:r>
      <w:r>
        <w:rPr>
          <w:rStyle w:val="FontStyle54"/>
          <w:b w:val="false"/>
          <w:sz w:val="28"/>
          <w:szCs w:val="28"/>
        </w:rPr>
        <w:t>«Развитие малого и среднего предпринимательства на территории муниципального образования  Курганинский район» на 2018-2024 годы.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продукции малыми сериями.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В 2022</w:t>
      </w:r>
      <w:r>
        <w:rPr>
          <w:sz w:val="28"/>
        </w:rPr>
        <w:t xml:space="preserve"> году количество субъектов малого и среднего бизнеса составило 3403 единицы, из них средних предприятий 9 единиц, малые предприятия составляют: юридические лица 262 единицы, предприниматели без образования юридического лица 3132, что составляет 104 % к аналогичному периоду прошлого года.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</w:rPr>
        <w:t>Численность занятых в малом и среднем предпринимательстве составляет 9381 человек,</w:t>
      </w:r>
      <w:r>
        <w:rPr>
          <w:sz w:val="28"/>
          <w:szCs w:val="28"/>
        </w:rPr>
        <w:t xml:space="preserve"> это более 26,8 % трудоспособного населения, </w:t>
      </w:r>
      <w:r>
        <w:rPr>
          <w:sz w:val="28"/>
        </w:rPr>
        <w:t xml:space="preserve"> из них 1681 человек занятых на средних предприятиях, 2009 человек в малых предприятиях, 2559 - наемные работники предпринимателей без образования юридического лица.</w:t>
      </w:r>
      <w:r>
        <w:rPr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Центром поддержки предпринимательства оказано 270 информационно-консультационных услуг для субъектов МСП. Из средств районного бюджета выделено 270,0 тысяч рублей. На организацию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 участника, оформление выставочной экспозиции, аренда оборудования, изготовление выставочного оборудования, стендов, плакатов, табличек, сувенирной продукции  и др.)</w:t>
      </w:r>
      <w:r>
        <w:rPr>
          <w:bCs/>
        </w:rPr>
        <w:t xml:space="preserve"> </w:t>
      </w:r>
      <w:r>
        <w:rPr>
          <w:sz w:val="28"/>
          <w:szCs w:val="28"/>
        </w:rPr>
        <w:t>направлено 231,9 тыс. рублей. На оказание услуг по изготовлению и монтажу информационных баннеров направлено 60,0 тыс. рублей.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Объем бюджетного финансирования муниципальной программы муниципального образования Курганинский район «Экономическое развитие и инновационная экономика» в 2022 году был предусмотрен в сумме 1641,0 тыс. рублей, в том числе за счет средств: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федерального бюджета - 0 тыс. рублей;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краевого бюджета         -  0 тыс. рублей;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районного бюджета      -  1641,0 тыс. рублей;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бюджетов поселений     -  0 тыс. рублей.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За отчетный 2022 год кассовые расходы по муниципальной программе составили 1632,08 тыс. рублей, или 99,5 % от предусмотренного лимита, в том числе за счет средств: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бюджета - 0 тыс. рублей;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краевого бюджета         -  0 тыс. рублей;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районного бюджета      -  1632,08 тыс. рублей;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бюджетов поселений     -  0 тыс. рублей.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Достижение целей и решение задач, поставленных в муниципальной программе осуществляется в рамках реализации входящих в ее состав подпрограмм.</w:t>
      </w:r>
    </w:p>
    <w:p>
      <w:pPr>
        <w:pStyle w:val="Normal"/>
        <w:tabs>
          <w:tab w:val="clear" w:pos="708"/>
          <w:tab w:val="left" w:pos="0" w:leader="none"/>
        </w:tabs>
        <w:jc w:val="center"/>
        <w:rPr/>
      </w:pPr>
      <w:r>
        <w:rPr>
          <w:b/>
          <w:sz w:val="28"/>
          <w:szCs w:val="28"/>
        </w:rPr>
        <w:t>1.1. О ходе реализации подпрограммы 1</w:t>
      </w:r>
      <w:r>
        <w:rPr>
          <w:sz w:val="28"/>
          <w:szCs w:val="28"/>
        </w:rPr>
        <w:t xml:space="preserve">          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и продвижение экономически и инвестиционно привлекательного образа Курганинского района»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  <w:br/>
      </w:r>
      <w:r>
        <w:rPr>
          <w:sz w:val="28"/>
          <w:szCs w:val="28"/>
        </w:rPr>
        <w:t xml:space="preserve">«Экономическое развитие и инновационная экономика Курганинского района» 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2018-2024 годы»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Координатор подпрограммы и главный распорядитель бюджетных средств администрация муниципального образования Курганинский район (отдел инвестиций)</w:t>
      </w:r>
      <w:r>
        <w:rPr>
          <w:i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Подпрограмма реализуется с целью формирования и продвижения экономически и инвестиционно привлекательного образа Курганинского района</w:t>
      </w:r>
      <w:r>
        <w:rPr>
          <w:i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Объем бюджетного финансирования подпрограммы в 2022 году был предусмотрен в сумме 1071,0 тыс. рублей, в том числе за счет средств: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федерального бюджета - 0 тыс. рублей;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краевого бюджета        -  0 тыс. рублей;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районного бюджета     -  1071,0 тыс. рублей;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бюджетов поселений   -  0 тыс. рублей.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За отчетный 2022 год кассовые расходы главного распорядителя бюджетных средств составили 1070,18 тыс. рублей или 99,92 % от предусмотренного лимита, в том числе за счет средств: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федерального бюджета - 0 тыс. рублей;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краевого бюджета        -  0 тыс. рублей;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районного бюджета     -  1070,18 тыс. рублей;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бюджетов поселений   -  0 тыс. рублей.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Запланированное мероприятие к реализации в отчетном году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выполнено в полном объеме, в том числе на организацию участия администрации муниципального образования Курганинский район в выставочных мероприятиях, формирование </w:t>
      </w:r>
      <w:r>
        <w:rPr>
          <w:rStyle w:val="FontStyle54"/>
          <w:b w:val="false"/>
          <w:sz w:val="28"/>
          <w:szCs w:val="28"/>
        </w:rPr>
        <w:t>инвестиционных   предложений, их размещение в Единой информационной системе Краснодарского края,</w:t>
      </w:r>
      <w:r>
        <w:rPr>
          <w:sz w:val="28"/>
          <w:szCs w:val="28"/>
        </w:rPr>
        <w:t xml:space="preserve"> создание и распространение презентационных материалов об </w:t>
      </w:r>
      <w:r>
        <w:rPr>
          <w:rStyle w:val="FontStyle54"/>
          <w:b w:val="false"/>
          <w:sz w:val="28"/>
          <w:szCs w:val="28"/>
        </w:rPr>
        <w:t>инвестиционных   предложениях Курганинского района.</w:t>
      </w:r>
      <w:r>
        <w:rPr>
          <w:sz w:val="28"/>
          <w:szCs w:val="28"/>
        </w:rPr>
        <w:t xml:space="preserve"> Средства израсходованы: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сопровождение инвестиционного портала в размере 84,0 тыс. рублей,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- на модернизацию инвестиционного портала, разработку бизнес плана и маркетингового обоснования в размере 483,5 тыс. рублей,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изготовление информационного стенда, табличек, баннера, буклетов, плакеток  в размере 144,62 тыс. рублей,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 сувенирной продукции в размере 358,06 тыс. рублей.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По итогам 2022 года плановое значение в полном объеме достигнуто по двум целевым показателям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Средняя степень достижения целевых показателей – 100 %.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подпрограммы характеризуется степенью исполнения следующих целевых показателей: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- количество заключенных инвестиционных соглашений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при плановом значении 3 единицы, фактическое значение целевого показателя составило 19  единиц;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- объем инвестиций по заключенным инвестиционным соглашениям: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 плановом значении 900,0 тыс. рублей, фактическое значение целевого показателя составило 976,5 тыс. рублей.</w:t>
      </w:r>
    </w:p>
    <w:p>
      <w:pPr>
        <w:pStyle w:val="ConsPlusTitle"/>
        <w:widowControl/>
        <w:tabs>
          <w:tab w:val="clear" w:pos="708"/>
          <w:tab w:val="left" w:pos="6237" w:leader="none"/>
          <w:tab w:val="left" w:pos="8505" w:leader="none"/>
        </w:tabs>
        <w:ind w:right="-1" w:firstLine="709"/>
        <w:jc w:val="both"/>
        <w:rPr/>
      </w:pPr>
      <w:r>
        <w:rPr>
          <w:rStyle w:val="FontStyle54"/>
          <w:b w:val="false"/>
          <w:bCs w:val="false"/>
          <w:sz w:val="28"/>
          <w:szCs w:val="28"/>
        </w:rPr>
        <w:t>Сведения о соответствии фактически достигнутых целевых показателей муниципальной программы:</w:t>
      </w:r>
    </w:p>
    <w:tbl>
      <w:tblPr>
        <w:tblW w:w="9884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387"/>
        <w:gridCol w:w="1328"/>
        <w:gridCol w:w="1232"/>
        <w:gridCol w:w="1262"/>
      </w:tblGrid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>
                <w:rStyle w:val="FontStyle57"/>
                <w:b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>
                <w:rStyle w:val="FontStyle57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>
                <w:rStyle w:val="FontStyle57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snapToGrid w:val="false"/>
              <w:ind w:right="-1" w:hanging="0"/>
              <w:jc w:val="both"/>
              <w:rPr/>
            </w:pPr>
            <w:r>
              <w:rPr/>
            </w:r>
          </w:p>
        </w:tc>
        <w:tc>
          <w:tcPr>
            <w:tcW w:w="5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snapToGrid w:val="false"/>
              <w:ind w:right="-1" w:hanging="0"/>
              <w:jc w:val="both"/>
              <w:rPr/>
            </w:pPr>
            <w:r>
              <w:rPr/>
            </w:r>
          </w:p>
        </w:tc>
        <w:tc>
          <w:tcPr>
            <w:tcW w:w="13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snapToGrid w:val="false"/>
              <w:ind w:right="-1" w:hanging="0"/>
              <w:jc w:val="both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>
                <w:rStyle w:val="FontStyle57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>
                <w:rStyle w:val="FontStyle57"/>
                <w:b/>
                <w:bCs/>
                <w:sz w:val="24"/>
                <w:szCs w:val="24"/>
              </w:rPr>
              <w:t>факт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center" w:pos="2586" w:leader="none"/>
                <w:tab w:val="left" w:pos="3855" w:leader="none"/>
                <w:tab w:val="left" w:pos="6237" w:leader="none"/>
                <w:tab w:val="left" w:pos="8505" w:leader="none"/>
              </w:tabs>
              <w:ind w:right="-1" w:hanging="0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ab/>
              <w:t>2</w:t>
              <w:tab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/>
            </w:pPr>
            <w:r>
              <w:rPr>
                <w:rStyle w:val="FontStyle57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/>
            </w:pPr>
            <w:r>
              <w:rPr>
                <w:rStyle w:val="FontStyle57"/>
                <w:b/>
                <w:bCs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>
                <w:rStyle w:val="FontStyle57"/>
                <w:b/>
                <w:bCs/>
                <w:sz w:val="24"/>
                <w:szCs w:val="24"/>
              </w:rPr>
              <w:t xml:space="preserve">1.Подпрограмма № 1 </w:t>
            </w: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«Формирование и продвижение экономически и инвестиционно  привлекательного образа Курганинского района»</w:t>
            </w:r>
          </w:p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Целевые показатели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Еденица измерения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/>
            </w:pPr>
            <w:r>
              <w:rPr>
                <w:rStyle w:val="FontStyle57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/>
            </w:pPr>
            <w:r>
              <w:rPr>
                <w:rStyle w:val="FontStyle57"/>
                <w:b/>
                <w:bCs/>
                <w:sz w:val="24"/>
                <w:szCs w:val="24"/>
              </w:rPr>
              <w:t>факт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>
                <w:rStyle w:val="FontStyle57"/>
                <w:b/>
                <w:bCs/>
                <w:sz w:val="24"/>
                <w:szCs w:val="24"/>
              </w:rPr>
              <w:t>Количество заключенных инвестиционных соглашений</w:t>
            </w:r>
          </w:p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единиц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>
                <w:rStyle w:val="FontStyle5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19</w:t>
            </w:r>
          </w:p>
        </w:tc>
      </w:tr>
      <w:tr>
        <w:trPr>
          <w:trHeight w:val="77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>
                <w:rStyle w:val="FontStyle57"/>
                <w:b/>
                <w:bCs/>
                <w:sz w:val="24"/>
                <w:szCs w:val="24"/>
              </w:rPr>
              <w:t>Объем инвестиций по заключенным инвестиционным соглашениям</w:t>
            </w:r>
          </w:p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тыс.руб.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900,0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>
                <w:rStyle w:val="FontStyle5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976,5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Style w:val="FontStyle54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Степень реализации мероприятий подпрограммы.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В 2022 году было запланировано одно мероприятие по данной подпрограмме, выполнено в полном объеме: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СРм=</w:t>
      </w:r>
      <w:r>
        <w:rPr>
          <w:b/>
          <w:i/>
          <w:sz w:val="28"/>
          <w:szCs w:val="28"/>
        </w:rPr>
        <w:t>1/1=1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Степень соответствия запланированному уровню расходов.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По данной подпрограмме предусмотренный объем бюджетных ассигнований составляет 1071,0 тыс. рублей, фактические расходы – 1070,18 тыс. рублей: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Ссуз = 1070,18 /1071,0 =0,999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Эффективность использования бюджетных средств.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Эис =  СРм / Ссуз =1/ 0,999 =1,001.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эффективность использования бюджетных средств составляет 100%.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Степень достижения плановых значений каждого целевого показателя, характеризующего цели и задачи подпрограммы: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Для целевых показателей, желаемой тенденцией развития которых является увеличение значений: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- количество заключенных инвестиционных соглашений: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СДп/ппз= 19/3=6,3, </w:t>
      </w:r>
      <w:r>
        <w:rPr>
          <w:rStyle w:val="FontStyle50"/>
          <w:sz w:val="28"/>
          <w:szCs w:val="28"/>
        </w:rPr>
        <w:t>т.к.  &gt; 1, то принимаем СД п/ппз=1;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 инвестиций по заключенным инвестиционным соглашениям СДп/ппз=976,5</w:t>
      </w:r>
      <w:r>
        <w:rPr>
          <w:rStyle w:val="FontStyle50"/>
          <w:sz w:val="28"/>
          <w:szCs w:val="28"/>
        </w:rPr>
        <w:t>/900=1,08, т.к.  &gt; 1, то принимаем СД п/ппз=1;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Степень реализации подпрограммы.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СР п/п = (1+1)/2=1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Эффективность реализации подпрограммы.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ЭР п/п = 1х100,0=100 %</w:t>
      </w:r>
      <w:r>
        <w:rPr>
          <w:i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 xml:space="preserve">По итогам оценки эффективности реализации подпрограммы степень ее реализации признается </w:t>
      </w:r>
      <w:r>
        <w:rPr>
          <w:sz w:val="28"/>
          <w:szCs w:val="28"/>
          <w:u w:val="single"/>
        </w:rPr>
        <w:t>высокой</w:t>
      </w:r>
      <w:r>
        <w:rPr>
          <w:sz w:val="28"/>
          <w:szCs w:val="28"/>
        </w:rPr>
        <w:t xml:space="preserve">.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1.2. О ходе реализации подпрограммы 2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Развитие малого и среднего предпринимательства на территории муниципального образования Курганинский район 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«Экономическое развитие и инновационная экономика Курганинского района» на 2018-2024 годы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Координатор подпрограммы и главный распорядитель бюджетных средств администрация муниципального образования Курганинский район (отдел инвестиций)</w:t>
      </w:r>
      <w:r>
        <w:rPr>
          <w:i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Подпрограмма реализуется с целью создания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в Курганинском районе</w:t>
      </w:r>
      <w:r>
        <w:rPr>
          <w:i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Объем бюджетного финансирования подпрограммы в 2022 году был предусмотрен в сумме 570,0 тыс. рублей, в том числе за счет средств: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федерального бюджета - 0 тыс. рублей;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краевого бюджета          - 0 тыс. рублей;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районного бюджета       - 570,0 тыс. рублей;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бюджетов поселений   -  0 тыс. рублей.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За отчетный 2022 год кассовые расходы главного распорядителя бюджетных средств составили 561,9 тыс. рублей или 98,5 % от предусмотренного лимита, в том числе за счет средств: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федерального бюджета - 0 тыс. рублей;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краевого бюджета        -  0 тыс. рублей;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районного бюджета     -  561,9 тыс. рублей;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бюджетов поселений   -  0 тыс. рублей.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Всего из 8 запланированных к реализации в отчетном году мероприятий 8 выполнены в полном объеме, в том числе: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Style w:val="FontStyle54"/>
          <w:b w:val="false"/>
          <w:sz w:val="28"/>
          <w:szCs w:val="28"/>
        </w:rPr>
        <w:t xml:space="preserve">1) </w:t>
      </w:r>
      <w:r>
        <w:rPr>
          <w:sz w:val="28"/>
          <w:szCs w:val="28"/>
        </w:rPr>
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субъектам малого и среднего предпринимательства в количестве 9 единиц;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 xml:space="preserve">2) </w:t>
      </w:r>
      <w:r>
        <w:rPr>
          <w:bCs/>
          <w:sz w:val="28"/>
          <w:szCs w:val="28"/>
        </w:rPr>
        <w:t>оказание информационно–консультационных услуг субъектам малого и среднего предпринимательства в количестве 270 единиц на сумму 270,0 тыс. рублей;</w:t>
      </w:r>
    </w:p>
    <w:p>
      <w:pPr>
        <w:pStyle w:val="Style21"/>
        <w:rPr>
          <w:rStyle w:val="FontStyle54"/>
          <w:b w:val="false"/>
          <w:b w:val="false"/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>
        <w:rPr>
          <w:rStyle w:val="FontStyle54"/>
          <w:b w:val="false"/>
          <w:sz w:val="28"/>
          <w:szCs w:val="28"/>
        </w:rPr>
        <w:t>п</w:t>
      </w:r>
      <w:r>
        <w:rPr>
          <w:bCs/>
          <w:sz w:val="28"/>
          <w:szCs w:val="28"/>
        </w:rPr>
        <w:t>ополнение актуальной информацией раздела «малый бизнес» на официальном сайте администрации муниципального образования в количестве 73 единицы;</w:t>
      </w:r>
    </w:p>
    <w:p>
      <w:pPr>
        <w:pStyle w:val="Style21"/>
        <w:ind w:firstLine="709"/>
        <w:rPr/>
      </w:pPr>
      <w:r>
        <w:rPr>
          <w:rStyle w:val="FontStyle54"/>
          <w:b w:val="false"/>
          <w:sz w:val="28"/>
          <w:szCs w:val="28"/>
        </w:rPr>
        <w:t xml:space="preserve">4) </w:t>
      </w:r>
      <w:r>
        <w:rPr>
          <w:sz w:val="28"/>
          <w:szCs w:val="28"/>
        </w:rPr>
        <w:t>обеспечение работы телефона «горячей линии» по правовым вопросам  деятельности  субъектов малого и среднего предпринимательства – 100% охват консультациями, обратившихся субъектов МСП на постоянной основе.</w:t>
      </w:r>
    </w:p>
    <w:p>
      <w:pPr>
        <w:pStyle w:val="Style21"/>
        <w:ind w:firstLine="709"/>
        <w:rPr/>
      </w:pPr>
      <w:r>
        <w:rPr>
          <w:sz w:val="28"/>
          <w:szCs w:val="28"/>
        </w:rPr>
        <w:t>5) информирование   субъектов малого и среднего предпринимательства района о проведении семинаров, форумов, выставок в экономической сфере в количестве 26 информационных сообщений;</w:t>
      </w:r>
    </w:p>
    <w:p>
      <w:pPr>
        <w:pStyle w:val="Style21"/>
        <w:ind w:firstLine="709"/>
        <w:rPr>
          <w:sz w:val="28"/>
          <w:szCs w:val="28"/>
        </w:rPr>
      </w:pPr>
      <w:r>
        <w:rPr>
          <w:sz w:val="28"/>
          <w:szCs w:val="28"/>
        </w:rPr>
        <w:t>6) проведение заседаний Совета по предпринимательству муниципального образования Курганинский район в количестве 4 заседаний;</w:t>
      </w:r>
    </w:p>
    <w:p>
      <w:pPr>
        <w:pStyle w:val="Style21"/>
        <w:ind w:firstLine="709"/>
        <w:rPr/>
      </w:pPr>
      <w:r>
        <w:rPr>
          <w:sz w:val="28"/>
          <w:szCs w:val="28"/>
        </w:rPr>
        <w:t>7) 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 участника, оформление выставочной экспозиции, аренда оборудования, изготовление выставочного оборудования, стендов, плакатов, табличек, сувенирной продукции  и др.)</w:t>
      </w:r>
      <w:r>
        <w:rPr>
          <w:bCs/>
        </w:rPr>
        <w:t xml:space="preserve"> </w:t>
      </w:r>
      <w:r>
        <w:rPr>
          <w:sz w:val="28"/>
          <w:szCs w:val="28"/>
        </w:rPr>
        <w:t xml:space="preserve">на сумму 231,9 тыс. рублей; </w:t>
      </w:r>
    </w:p>
    <w:p>
      <w:pPr>
        <w:pStyle w:val="Style21"/>
        <w:ind w:firstLine="709"/>
        <w:rPr/>
      </w:pPr>
      <w:r>
        <w:rPr>
          <w:sz w:val="28"/>
          <w:szCs w:val="28"/>
        </w:rPr>
        <w:t>8) оказание услуг по изготовлению и монтажу информационных баннеров 60,0 тыс. рублей;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Эффективность реализации подпрограммы характеризуется степенью исполнения следующих целевых показателей: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- количество субъектов малого и среднего предпринимательства: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 плановом значении 3245 единиц, фактическое значение целевого показателя составило 3403 единиц;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численность, занятых в малом и среднем предпринимательстве: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 плановом значении 5592 единицы, фактическое значение целевого показателя составило 9381 единиц;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информационно-консультационных услуг, оказанных коммерческими и некоммерческими организациями, являющихся инфра-структурой поддержки субъектов малого и среднего предпринимательства: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 плановом значении не менее 270 единиц, фактическое значение целевого показателя составило 270 единиц;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- число участников проведенных мероприятий (семинаров, «круглых столов», конференций) по вопросам развития и поддержки субъектов малого и среднего предпринимательства при плановом значении 660 человек, фактическое значение целевого показателя составило 1194 человек.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2022 года из 6 целевых показателей, предусмотренных подпрограммой, плановые значения в полном объеме достигнуты по 6 показателям.  Средняя степень достижения целевых показателей – 100 %.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tabs>
          <w:tab w:val="clear" w:pos="708"/>
          <w:tab w:val="left" w:pos="6237" w:leader="none"/>
          <w:tab w:val="left" w:pos="8505" w:leader="none"/>
        </w:tabs>
        <w:ind w:right="-1" w:firstLine="709"/>
        <w:jc w:val="both"/>
        <w:rPr/>
      </w:pPr>
      <w:r>
        <w:rPr>
          <w:rStyle w:val="FontStyle54"/>
          <w:b w:val="false"/>
          <w:bCs w:val="false"/>
          <w:sz w:val="28"/>
          <w:szCs w:val="28"/>
        </w:rPr>
        <w:t>Сведения о соответствии фактически достигнутых целевых показателей муниципальной программы:</w:t>
      </w:r>
    </w:p>
    <w:p>
      <w:pPr>
        <w:pStyle w:val="ConsPlusTitle"/>
        <w:widowControl/>
        <w:tabs>
          <w:tab w:val="clear" w:pos="708"/>
          <w:tab w:val="left" w:pos="6237" w:leader="none"/>
          <w:tab w:val="left" w:pos="8505" w:leader="none"/>
        </w:tabs>
        <w:ind w:right="-1" w:firstLine="709"/>
        <w:jc w:val="both"/>
        <w:rPr/>
      </w:pPr>
      <w:r>
        <w:rPr/>
      </w:r>
    </w:p>
    <w:tbl>
      <w:tblPr>
        <w:tblW w:w="9884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387"/>
        <w:gridCol w:w="1328"/>
        <w:gridCol w:w="1232"/>
        <w:gridCol w:w="1262"/>
      </w:tblGrid>
      <w:tr>
        <w:trPr/>
        <w:tc>
          <w:tcPr>
            <w:tcW w:w="9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>
                <w:rStyle w:val="FontStyle57"/>
                <w:b/>
                <w:bCs/>
                <w:sz w:val="24"/>
                <w:szCs w:val="24"/>
              </w:rPr>
              <w:t>Подпрограмма № 2 «Развитие малого и среднего предпринимательства  на территории муниципального образования  Курганинский район»</w:t>
            </w:r>
          </w:p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Целевые показатели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Еденица измерения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/>
            </w:pPr>
            <w:r>
              <w:rPr>
                <w:rStyle w:val="FontStyle57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/>
            </w:pPr>
            <w:r>
              <w:rPr>
                <w:rStyle w:val="FontStyle57"/>
                <w:b/>
                <w:bCs/>
                <w:sz w:val="24"/>
                <w:szCs w:val="24"/>
              </w:rPr>
              <w:t>факт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9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rFonts w:cs="Arial"/>
                <w:sz w:val="24"/>
              </w:rPr>
              <w:t>Количество субъектов малого и среднего предпринимательства</w:t>
            </w:r>
          </w:p>
          <w:p>
            <w:pPr>
              <w:pStyle w:val="Style39"/>
              <w:widowControl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единиц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3245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>
                <w:rStyle w:val="FontStyle5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3403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9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rFonts w:cs="Arial"/>
                <w:sz w:val="24"/>
              </w:rPr>
              <w:t>Численность занятых в малом и среднем предпринимательстве</w:t>
            </w:r>
          </w:p>
          <w:p>
            <w:pPr>
              <w:pStyle w:val="Style39"/>
              <w:widowControl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единиц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5592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>
                <w:rStyle w:val="FontStyle5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9381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1.3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9"/>
              <w:widowControl/>
              <w:spacing w:lineRule="auto" w:line="240"/>
              <w:jc w:val="left"/>
              <w:rPr/>
            </w:pPr>
            <w:r>
              <w:rPr/>
              <w:t>Количество информационно-консультационных услуг, оказанных коммерческими и некоммерческими организациями, являющихся инфраструктурой поддержки субъектов малого и среднего предпринимательства</w:t>
            </w:r>
          </w:p>
          <w:p>
            <w:pPr>
              <w:pStyle w:val="Style39"/>
              <w:widowControl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>
                <w:rStyle w:val="FontStyle57"/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270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270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1.4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разработанных и изготовленных технико-экономических обоснований для субъектов малого и среднего предпринимательства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>
                <w:rStyle w:val="FontStyle5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>
                <w:rStyle w:val="FontStyle5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/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1.5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rPr/>
            </w:pPr>
            <w:r>
              <w:rPr>
                <w:rFonts w:cs="Times New Roman" w:ascii="Times New Roman" w:hAnsi="Times New Roman"/>
              </w:rPr>
              <w:t xml:space="preserve">Количество </w:t>
            </w:r>
            <w:hyperlink r:id="rId2">
              <w:r>
                <w:rPr>
                  <w:rFonts w:cs="Times New Roman" w:ascii="Times New Roman" w:hAnsi="Times New Roman"/>
                </w:rPr>
                <w:t>проведенных конкурсов</w:t>
              </w:r>
            </w:hyperlink>
            <w:r>
              <w:rPr>
                <w:rFonts w:cs="Times New Roman" w:ascii="Times New Roman" w:hAnsi="Times New Roman"/>
              </w:rPr>
              <w:t xml:space="preserve">  «Лучшие предприниматели Краснодарского края»,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 xml:space="preserve">«Лучший предприниматель Курганинского района»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>
                <w:rStyle w:val="FontStyle5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>
                <w:rStyle w:val="FontStyle5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both"/>
              <w:rPr>
                <w:rStyle w:val="FontStyle5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1.6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rPr/>
            </w:pPr>
            <w:r>
              <w:rPr>
                <w:rFonts w:cs="Times New Roman" w:ascii="Times New Roman" w:hAnsi="Times New Roman"/>
              </w:rPr>
              <w:t>Число участников проведенных мероприятий (семинаров, «круглых столов», конференций) по вопросам развития и поддержки субъектов малого и среднего предпринимательства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>
                <w:rStyle w:val="FontStyle5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660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tabs>
                <w:tab w:val="clear" w:pos="708"/>
                <w:tab w:val="left" w:pos="6237" w:leader="none"/>
                <w:tab w:val="left" w:pos="8505" w:leader="none"/>
              </w:tabs>
              <w:ind w:right="-1" w:hanging="0"/>
              <w:jc w:val="center"/>
              <w:rPr>
                <w:rStyle w:val="FontStyle5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FontStyle54"/>
                <w:b w:val="false"/>
                <w:bCs w:val="false"/>
                <w:sz w:val="24"/>
                <w:szCs w:val="24"/>
              </w:rPr>
              <w:t>1194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Style w:val="FontStyle54"/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Степень реализации мероприятий подпрограммы.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В 2022 году было запланировано 8 мероприятий по данной подпрограмме, из них 8 выполнены в полном объеме: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СРм</w:t>
      </w:r>
      <w:r>
        <w:rPr>
          <w:i/>
          <w:sz w:val="28"/>
          <w:szCs w:val="28"/>
        </w:rPr>
        <w:t xml:space="preserve">=   </w:t>
      </w:r>
      <w:r>
        <w:rPr>
          <w:sz w:val="28"/>
          <w:szCs w:val="28"/>
        </w:rPr>
        <w:t>8/8=1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Степень соответствия запланированному уровню расходов.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По данной подпрограмме предусмотренный объем бюджетных ассигнований составляет 570,0 тыс. рублей, фактические расходы – 561,9 тыс. рублей: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Ссуз = 561,9/570,0=0,986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Эффективность использования бюджетных средств.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Эис=СРм / Ссуз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 1/0,986=1,014, т.к.  &gt; 1, то принимаем СДп/ппз=1;</w:t>
      </w:r>
      <w:r>
        <w:rPr/>
        <w:t xml:space="preserve">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Таким образом, эффективность использования бюджетных средств составляет 100 %.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Степень достижения плановых значений каждого целевого показателя, характеризующего цели и задачи подпрограммы.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- количество субъектов малого и среднего предпринимательства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при плановом значении 3245 единица, фактическое значение целевого показателя составило 3403 единиц: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СДп/ппз= 3403/3245=1,05, т.к.  &gt; 1, то принимаем СДп/ппз=1;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- численность, занятых в малом и среднем предпринимательстве: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плановом значении 5592 единицы, фактическое значение целевого показателя составило 9381 единиц; 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СДп/ппз= 9381/5592=1,67 т.к.  &gt; 1, то принимаем СДп/ппз=1;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информационно-консультационных услуг, оказанных коммерческими и некоммерческими организациями, являющихся инфра-структурой поддержки субъектов малого и среднего предпринимательства: при плановом значении не менее 270 единиц, фактическое значение целевого показателя составило 270 единиц;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СДп/ппз= 270/270=1.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 xml:space="preserve">- число участников проведенных мероприятий (семинаров, «круглых столов», конференций) по вопросам развития и поддержки субъектов малого и среднего предпринимательства при плановом значении 660 человек, фактическое значение целевого показателя составило 1194 человек 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СДп/ппз= 1194/660=1,8 т.к.  &gt; 1, то принимаем СДп/ппз=1;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Степень реализации подпрограммы.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 п/п =(1+1+1+1)/4 = 1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Эффективность реализации подпрограммы.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ЭР п/п 1*100=100 %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оценки эффективности степень реализации подпрограммы признается </w:t>
      </w:r>
      <w:r>
        <w:rPr>
          <w:sz w:val="28"/>
          <w:szCs w:val="28"/>
          <w:u w:val="single"/>
        </w:rPr>
        <w:t>высокой</w:t>
      </w:r>
      <w:r>
        <w:rPr>
          <w:sz w:val="28"/>
          <w:szCs w:val="28"/>
        </w:rPr>
        <w:t xml:space="preserve">.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center"/>
        <w:rPr>
          <w:i/>
          <w:i/>
        </w:rPr>
      </w:pPr>
      <w:r>
        <w:rPr>
          <w:b/>
          <w:sz w:val="28"/>
          <w:szCs w:val="28"/>
        </w:rPr>
        <w:t>2. Эффективность реализации муниципальной программы муниципального образования Курганинский район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«Экономическое развитие и инновационная экономика Курганинского района»                     на 2018-2024 годы</w:t>
      </w:r>
      <w:r>
        <w:rPr>
          <w:i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ind w:firstLine="709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Эффективность реализации муниципальной программы рассчитана в соответствии с методикой ее оценки, утвержденной постановлением администрации муниципального образования Курганинский район от 26 июля 2017 г. № 673, на основе: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оценки степени реализации мероприятий подпрограмм и достижения ожидаемых непосредственных результатов их реализации;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оценки степени соответствия запланированному уровню расходов;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оценки эффективности использования средств бюджета;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подпрограмм, входящих в муниципальную программу;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оценки степени реализации подпрограмм, входящих в муниципальную программу;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оценки эффективности реализации подпрограмм, входящих в муниципальную программу;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оценки степени достижения целей и решения задач муниципальной программы;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оценки степени реализации муниципальной программы;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 xml:space="preserve">оценки эффективности реализации муниципальной программы.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 xml:space="preserve">Все 9 запланированных мероприятий муниципальной программы выполнены в полном объеме степень реализации программных мероприятий составила 100 %.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подпрограмм муниципальной программы полностью достигнуты плановые значения целевых показателей по 6 показателям из 6, или 100%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Средняя степень достижения целевых показателей составила  100 %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Из 6 показателей достижения целей муниципальной программы плановые значения достигнуты по 6 показателям, в том числе: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- количество заключенных инвестиционных соглашений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 плановом значении 3 единиц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фактически целевой показатель составил 19 единиц</w:t>
      </w:r>
      <w:r>
        <w:rPr>
          <w:i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объем инвестиций по заключенным инвестиционным соглашениям при плановом значении 700,0 тыс. рублей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фактически целевой показатель составил 973,5 тыс. рублей;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субъектов малого и среднего предпринимательства: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 плановом значении 3245 единиц, фактическое значение целевого показателя составило 3403 единиц;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численность занятых в малом и среднем предпринимательстве при плановом значении 5592 единицы, фактически целевой показатель составил 9381 единиц;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информационно-консультационных услуг, оказанных коммерческими и некоммерческими организациями, являющихся инфраструктурой поддержки субъектов малого и среднего предпринимательства при плановом значении 270 единиц, фактически целевой показатель составил 270 единиц;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 xml:space="preserve">- число участников проведенных мероприятий (семинаров, «круглых столов», конференций) по вопросам развития  и поддержки субъектов и малого и среднего предпринимательства при плановом значении 660 единиц составило </w:t>
      </w:r>
      <w:r>
        <w:rPr>
          <w:rStyle w:val="FontStyle54"/>
          <w:b w:val="false"/>
          <w:bCs w:val="false"/>
          <w:sz w:val="24"/>
          <w:szCs w:val="24"/>
        </w:rPr>
        <w:t>1194</w:t>
      </w:r>
      <w:r>
        <w:rPr>
          <w:sz w:val="28"/>
          <w:szCs w:val="28"/>
        </w:rPr>
        <w:t xml:space="preserve"> единиц. 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Степень достижения плановых значений каждого целевого показателя, характеризующего цели и задачи муниципальной программы: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 xml:space="preserve">1) объем инвестиций по заключенным инвестиционным соглашениям при плановом значении 900 тыс. рублей, фактически целевой показатель составил 976,5 тыс. рублей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СДмппз = 976,5/900,0=1,08, т.к &gt; 1, то принимаем СДмппз=1;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2) количество заключенных инвестиционных соглашений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 плановом значении 3 единицы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фактически целевой показатель составил 19 единиц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СДмппз=19/3=6,3 , т.к &gt; 1, то принимаем СДмппз=1;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3) количество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субъектов малого и среднего предпринимательства при плановом значении 3245 единица фактически целевой показатель составил 3403 единиц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СДмппз = 3403/3245=1,05, т.к &gt; 1, то принимаем СДмппз=1;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4) численность занятых в малом и среднем предпринимательстве при плановом значении 5592  единицы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фактически целевой показатель составил 9381  единиц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СДмппз = 9381/5592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>1,67  т.к &gt; 1, то принимаем СДмппз=1;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5) количество информационно-консультационных услуг, оказанных коммерческими и некоммерческими организациями, являющихся инфраструктурой поддержки субъектов малого и среднего предпринимательства при плановом значении 270 единиц, фактически целевой показатель составил 270 единиц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СДмппз =270/270=1;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 число участников проведенных мероприятий (семинаров, «круглых столов», конференций) по вопросам развития  и поддержки субъектов и малого и среднего предпринимательства при плановом значении 660 единиц фактически целевой показатель составил 1194 единиц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СДмппз=1194/660=1,8, т.к &gt; 1, то принимаем СДмппз=1.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3. Степень реализации муниципальной программы: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СРмп = (1+1+1+1+1+1): 6 =1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b/>
          <w:sz w:val="28"/>
          <w:szCs w:val="28"/>
        </w:rPr>
        <w:t>4. Эффективность реализации муниципальной программы:</w:t>
      </w:r>
    </w:p>
    <w:p>
      <w:pPr>
        <w:pStyle w:val="Normal"/>
        <w:ind w:firstLine="69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697"/>
        <w:jc w:val="both"/>
        <w:rPr/>
      </w:pPr>
      <w:r>
        <w:rPr>
          <w:sz w:val="28"/>
          <w:szCs w:val="28"/>
        </w:rPr>
        <w:t>Так как муниципальная программа сформирована из подпрограмм, эффективность ее реализации рассчитывается в зависимости от значений оценки степени достижения целей и решения задач муниципальной программы, оценки эффективности реализации входящих в нее подпрограмм и оценки эффективности использования средств районного бюджета на реализацию основных мероприятий муниципальной программы по следующей формуле:</w:t>
      </w:r>
    </w:p>
    <w:p>
      <w:pPr>
        <w:pStyle w:val="Normal"/>
        <w:ind w:firstLine="697"/>
        <w:jc w:val="both"/>
        <w:rPr/>
      </w:pPr>
      <w:r>
        <w:rPr>
          <w:i/>
          <w:sz w:val="28"/>
          <w:szCs w:val="28"/>
        </w:rPr>
        <w:tab/>
        <w:t>ЭРмп = значение показателя «Степень реализации муниципальной программы») х 0,5 + Σ значений показателя «эффективность реализации подпрограммы»  х коэффициент значимости подпрограммы х 0,5.</w:t>
      </w:r>
    </w:p>
    <w:p>
      <w:pPr>
        <w:pStyle w:val="Normal"/>
        <w:ind w:firstLine="697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К</w:t>
      </w:r>
      <w:r>
        <w:rPr>
          <w:sz w:val="28"/>
          <w:szCs w:val="28"/>
        </w:rPr>
        <w:t xml:space="preserve">оэффициент значимости подпрограммы, перечня основного мероприятия  для достижения целей муниципальной программы = </w:t>
      </w:r>
      <w:r>
        <w:rPr>
          <w:sz w:val="40"/>
          <w:szCs w:val="40"/>
        </w:rPr>
        <w:t>Σ ((</w:t>
      </w:r>
      <w:r>
        <w:rPr>
          <w:sz w:val="28"/>
          <w:szCs w:val="28"/>
        </w:rPr>
        <w:t xml:space="preserve">объем фактических расходов из районного бюджета (кассового исполнения) на реализацию j-той подпрограммы, перечня основных мероприятий) в отчетном году) / (объем фактических расходов из районного бюджета (кассового исполнения) на реализацию муниципальной программы)/ (количество подпрограмм, основных мероприятий муниципальной программы)= </w:t>
      </w:r>
      <w:r>
        <w:rPr>
          <w:i/>
          <w:sz w:val="40"/>
          <w:szCs w:val="40"/>
        </w:rPr>
        <w:t xml:space="preserve">   </w:t>
      </w:r>
      <w:r>
        <w:rPr>
          <w:sz w:val="28"/>
          <w:szCs w:val="28"/>
        </w:rPr>
        <w:t>=(1070,18: 1071,0+561,9:570,0):2=(0,99+0,98):2=0,98</w:t>
      </w:r>
    </w:p>
    <w:p>
      <w:pPr>
        <w:pStyle w:val="Normal"/>
        <w:ind w:firstLine="6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9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ЭРмп =1*0,5+(1*0,99+1*0,98)*0,5=0,5+0,985=1,485</w:t>
      </w:r>
      <w:r>
        <w:rPr>
          <w:sz w:val="28"/>
          <w:szCs w:val="28"/>
        </w:rPr>
        <w:t xml:space="preserve"> т.к &gt; 1, то принимаем </w:t>
      </w:r>
      <w:r>
        <w:rPr>
          <w:i/>
          <w:sz w:val="28"/>
          <w:szCs w:val="28"/>
        </w:rPr>
        <w:t>ЭРмп =</w:t>
      </w:r>
      <w:r>
        <w:rPr>
          <w:sz w:val="28"/>
          <w:szCs w:val="28"/>
        </w:rPr>
        <w:t>1.</w:t>
      </w:r>
    </w:p>
    <w:p>
      <w:pPr>
        <w:pStyle w:val="Normal"/>
        <w:ind w:firstLine="69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69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697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По итогам оценки эффективности реализации подпрограммы степень ее реализации признается </w:t>
      </w:r>
      <w:r>
        <w:rPr>
          <w:sz w:val="28"/>
          <w:szCs w:val="28"/>
          <w:u w:val="single"/>
        </w:rPr>
        <w:t>высокой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так как значение показателя «эффективность реализации программы» составляет не менее 1.</w:t>
      </w:r>
    </w:p>
    <w:p>
      <w:pPr>
        <w:pStyle w:val="Normal"/>
        <w:ind w:firstLine="69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5. Предложения по дальнейшей реализации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Учитывая высокую степень эффективности муниципальной программы, предлагаем продолжить ее реализацию в 2023 году. </w:t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PT Astra Serif">
    <w:charset w:val="01"/>
    <w:family w:val="roman"/>
    <w:pitch w:val="default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FontStyle50">
    <w:name w:val="Font Style50"/>
    <w:qFormat/>
    <w:rPr>
      <w:rFonts w:ascii="Times New Roman" w:hAnsi="Times New Roman" w:cs="Times New Roman"/>
      <w:sz w:val="16"/>
      <w:szCs w:val="16"/>
    </w:rPr>
  </w:style>
  <w:style w:type="character" w:styleId="FontStyle61">
    <w:name w:val="Font Style61"/>
    <w:qFormat/>
    <w:rPr>
      <w:rFonts w:ascii="Times New Roman" w:hAnsi="Times New Roman" w:cs="Times New Roman"/>
      <w:b/>
      <w:bCs/>
      <w:sz w:val="14"/>
      <w:szCs w:val="14"/>
    </w:rPr>
  </w:style>
  <w:style w:type="character" w:styleId="FontStyle54">
    <w:name w:val="Font Style54"/>
    <w:qFormat/>
    <w:rPr>
      <w:rFonts w:ascii="Times New Roman" w:hAnsi="Times New Roman" w:cs="Times New Roman"/>
      <w:b/>
      <w:bCs/>
      <w:sz w:val="16"/>
      <w:szCs w:val="16"/>
    </w:rPr>
  </w:style>
  <w:style w:type="character" w:styleId="Style15">
    <w:name w:val="Гипертекстовая ссылка"/>
    <w:qFormat/>
    <w:rPr>
      <w:color w:val="000000"/>
    </w:rPr>
  </w:style>
  <w:style w:type="character" w:styleId="Style16">
    <w:name w:val="Основной текст Знак"/>
    <w:qFormat/>
    <w:rPr>
      <w:lang w:val="ru-RU" w:bidi="ar-SA"/>
    </w:rPr>
  </w:style>
  <w:style w:type="character" w:styleId="FontStyle57">
    <w:name w:val="Font Style57"/>
    <w:qFormat/>
    <w:rPr>
      <w:rFonts w:ascii="Times New Roman" w:hAnsi="Times New Roman" w:cs="Times New Roman"/>
      <w:sz w:val="12"/>
    </w:rPr>
  </w:style>
  <w:style w:type="character" w:styleId="Style17">
    <w:name w:val="Интернет-ссылка"/>
    <w:rPr>
      <w:color w:val="000080"/>
      <w:u w:val="single"/>
      <w:lang w:val="zxx" w:bidi="zxx"/>
    </w:rPr>
  </w:style>
  <w:style w:type="character" w:styleId="Style18">
    <w:name w:val="Номер страницы"/>
    <w:basedOn w:val="Style14"/>
    <w:rPr/>
  </w:style>
  <w:style w:type="character" w:styleId="Style19">
    <w:name w:val="Нижний колонтитул Знак"/>
    <w:qFormat/>
    <w:rPr>
      <w:sz w:val="24"/>
      <w:szCs w:val="24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21">
    <w:name w:val="Body Text"/>
    <w:basedOn w:val="Normal"/>
    <w:pPr>
      <w:jc w:val="both"/>
    </w:pPr>
    <w:rPr>
      <w:sz w:val="20"/>
      <w:szCs w:val="20"/>
    </w:rPr>
  </w:style>
  <w:style w:type="paragraph" w:styleId="Style22">
    <w:name w:val="List"/>
    <w:basedOn w:val="Style21"/>
    <w:pPr/>
    <w:rPr>
      <w:rFonts w:ascii="PT Astra Serif" w:hAnsi="PT Astra Serif" w:cs="Droid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Style25">
    <w:name w:val="Style2"/>
    <w:basedOn w:val="Normal"/>
    <w:qFormat/>
    <w:pPr>
      <w:widowControl w:val="false"/>
      <w:autoSpaceDE w:val="false"/>
      <w:spacing w:lineRule="exact" w:line="214"/>
      <w:ind w:firstLine="475"/>
      <w:jc w:val="both"/>
    </w:pPr>
    <w:rPr/>
  </w:style>
  <w:style w:type="paragraph" w:styleId="Style191">
    <w:name w:val="Style19"/>
    <w:basedOn w:val="Normal"/>
    <w:qFormat/>
    <w:pPr>
      <w:widowControl w:val="false"/>
      <w:autoSpaceDE w:val="false"/>
      <w:spacing w:lineRule="exact" w:line="217"/>
      <w:ind w:firstLine="355"/>
      <w:jc w:val="both"/>
    </w:pPr>
    <w:rPr/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Style26">
    <w:name w:val="Обычный (веб)"/>
    <w:basedOn w:val="Normal"/>
    <w:qFormat/>
    <w:pPr>
      <w:spacing w:before="100" w:after="100"/>
    </w:pPr>
    <w:rPr/>
  </w:style>
  <w:style w:type="paragraph" w:styleId="Style41">
    <w:name w:val="Style4"/>
    <w:basedOn w:val="Normal"/>
    <w:qFormat/>
    <w:pPr>
      <w:widowControl w:val="false"/>
      <w:autoSpaceDE w:val="false"/>
      <w:jc w:val="center"/>
    </w:pPr>
    <w:rPr/>
  </w:style>
  <w:style w:type="paragraph" w:styleId="ConsTitle">
    <w:name w:val="Con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Style39">
    <w:name w:val="Style39"/>
    <w:basedOn w:val="Normal"/>
    <w:qFormat/>
    <w:pPr>
      <w:widowControl w:val="false"/>
      <w:suppressAutoHyphens w:val="true"/>
      <w:autoSpaceDE w:val="false"/>
      <w:spacing w:lineRule="exact" w:line="154"/>
      <w:jc w:val="center"/>
    </w:pPr>
    <w:rPr>
      <w:lang w:eastAsia="zh-CN"/>
    </w:rPr>
  </w:style>
  <w:style w:type="paragraph" w:styleId="Style27">
    <w:name w:val="Прижатый влево"/>
    <w:basedOn w:val="Normal"/>
    <w:next w:val="Normal"/>
    <w:qFormat/>
    <w:pPr>
      <w:widowControl w:val="false"/>
      <w:suppressAutoHyphens w:val="true"/>
      <w:autoSpaceDE w:val="false"/>
    </w:pPr>
    <w:rPr>
      <w:rFonts w:ascii="Arial" w:hAnsi="Arial" w:cs="Arial"/>
      <w:lang w:eastAsia="zh-CN"/>
    </w:rPr>
  </w:style>
  <w:style w:type="paragraph" w:styleId="Style28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1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Содержимое таблицы"/>
    <w:basedOn w:val="Normal"/>
    <w:qFormat/>
    <w:pPr>
      <w:widowControl w:val="false"/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23848437.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LibreOffice/7.3.7.2$Linux_X86_64 LibreOffice_project/30$Build-2</Application>
  <AppVersion>15.0000</AppVersion>
  <Pages>12</Pages>
  <Words>3219</Words>
  <Characters>23370</Characters>
  <CharactersWithSpaces>26809</CharactersWithSpace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2023-06-13T14:35:00Z</dcterms:created>
  <dc:creator>Куцова</dc:creator>
  <dc:description/>
  <cp:keywords/>
  <dc:language>ru-RU</dc:language>
  <cp:lastModifiedBy>313-2018</cp:lastModifiedBy>
  <cp:lastPrinted>2023-02-03T09:34:00Z</cp:lastPrinted>
  <dcterms:modified xsi:type="dcterms:W3CDTF">2023-06-13T14:36:00Z</dcterms:modified>
  <cp:revision>3</cp:revision>
  <dc:subject/>
  <dc:title>ДОКЛАД</dc:title>
</cp:coreProperties>
</file>